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CC" w:rsidRPr="00466341" w:rsidRDefault="00C10435" w:rsidP="00C10435">
      <w:pPr>
        <w:jc w:val="center"/>
        <w:rPr>
          <w:rFonts w:ascii="Arial" w:hAnsi="Arial" w:cs="Arial"/>
          <w:b/>
          <w:sz w:val="24"/>
          <w:szCs w:val="24"/>
        </w:rPr>
      </w:pPr>
      <w:r w:rsidRPr="00466341">
        <w:rPr>
          <w:rFonts w:ascii="Arial" w:hAnsi="Arial" w:cs="Arial"/>
          <w:b/>
          <w:sz w:val="24"/>
          <w:szCs w:val="24"/>
        </w:rPr>
        <w:t xml:space="preserve">LISTADO DE ACTIVIDADES </w:t>
      </w:r>
    </w:p>
    <w:p w:rsidR="00C10435" w:rsidRPr="00466341" w:rsidRDefault="00C10435" w:rsidP="00C10435">
      <w:pPr>
        <w:jc w:val="center"/>
        <w:rPr>
          <w:rFonts w:ascii="Arial" w:hAnsi="Arial" w:cs="Arial"/>
          <w:b/>
          <w:sz w:val="24"/>
          <w:szCs w:val="24"/>
        </w:rPr>
      </w:pPr>
    </w:p>
    <w:p w:rsidR="00C10435" w:rsidRPr="00466341" w:rsidRDefault="00C10435" w:rsidP="00C1043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66341">
        <w:rPr>
          <w:rFonts w:ascii="Arial" w:hAnsi="Arial" w:cs="Arial"/>
          <w:sz w:val="24"/>
          <w:szCs w:val="24"/>
        </w:rPr>
        <w:t>Listado de  las actividades a realizar durante el proceso de contratación y ejecución de obras:</w:t>
      </w:r>
    </w:p>
    <w:tbl>
      <w:tblPr>
        <w:tblW w:w="0" w:type="auto"/>
        <w:tblInd w:w="2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16"/>
      </w:tblGrid>
      <w:tr w:rsidR="00C10435" w:rsidRPr="00466341" w:rsidTr="00C10435">
        <w:trPr>
          <w:trHeight w:val="495"/>
        </w:trPr>
        <w:tc>
          <w:tcPr>
            <w:tcW w:w="8955" w:type="dxa"/>
          </w:tcPr>
          <w:p w:rsidR="00C10435" w:rsidRPr="00466341" w:rsidRDefault="00C10435" w:rsidP="00C10435">
            <w:pPr>
              <w:pStyle w:val="Prrafodelista"/>
              <w:numPr>
                <w:ilvl w:val="1"/>
                <w:numId w:val="1"/>
              </w:numPr>
              <w:spacing w:line="276" w:lineRule="auto"/>
              <w:ind w:left="76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PRE-CONTRACTUAL</w:t>
            </w:r>
          </w:p>
        </w:tc>
      </w:tr>
      <w:tr w:rsidR="00C10435" w:rsidRPr="00466341" w:rsidTr="00C10435">
        <w:trPr>
          <w:trHeight w:val="7933"/>
        </w:trPr>
        <w:tc>
          <w:tcPr>
            <w:tcW w:w="8955" w:type="dxa"/>
          </w:tcPr>
          <w:p w:rsidR="00C10435" w:rsidRPr="00466341" w:rsidRDefault="00C10435" w:rsidP="00064CAF">
            <w:pPr>
              <w:pStyle w:val="Prrafodelista"/>
              <w:spacing w:line="276" w:lineRule="auto"/>
              <w:ind w:left="768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148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Evaluar la necesidad de acuerdo al plan de desarrollo.</w:t>
            </w:r>
          </w:p>
          <w:p w:rsidR="00C10435" w:rsidRPr="00466341" w:rsidRDefault="00F40752" w:rsidP="00064CAF">
            <w:pPr>
              <w:pStyle w:val="Prrafodelista"/>
              <w:spacing w:line="276" w:lineRule="auto"/>
              <w:ind w:left="148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NOTA: Revisar la Ley 80 de 1993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ind w:left="220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Listar que obras no se han realizado de acuerdo a lo planteado en el plan de desarrollo municipal.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ind w:left="220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Establecer que obra es más viables y/o necesaria para la sociedad, realizando la matriz de priorización</w:t>
            </w:r>
          </w:p>
          <w:p w:rsidR="00C10435" w:rsidRPr="00466341" w:rsidRDefault="00C10435" w:rsidP="00064CAF">
            <w:pPr>
              <w:pStyle w:val="Descripcin"/>
              <w:ind w:left="48"/>
              <w:rPr>
                <w:rFonts w:cs="Arial"/>
                <w:i w:val="0"/>
                <w:color w:val="000000" w:themeColor="text1"/>
                <w:sz w:val="24"/>
                <w:szCs w:val="24"/>
              </w:rPr>
            </w:pP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t xml:space="preserve">Tabla </w:t>
            </w: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fldChar w:fldCharType="begin"/>
            </w: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instrText xml:space="preserve"> SEQ Tabla \* ARABIC </w:instrText>
            </w: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fldChar w:fldCharType="separate"/>
            </w:r>
            <w:r w:rsidRPr="00466341">
              <w:rPr>
                <w:rFonts w:cs="Arial"/>
                <w:b/>
                <w:i w:val="0"/>
                <w:noProof/>
                <w:color w:val="000000" w:themeColor="text1"/>
                <w:sz w:val="24"/>
                <w:szCs w:val="24"/>
              </w:rPr>
              <w:t>4</w:t>
            </w: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fldChar w:fldCharType="end"/>
            </w:r>
            <w:r w:rsidRPr="00466341">
              <w:rPr>
                <w:rFonts w:cs="Arial"/>
                <w:b/>
                <w:i w:val="0"/>
                <w:color w:val="000000" w:themeColor="text1"/>
                <w:sz w:val="24"/>
                <w:szCs w:val="24"/>
              </w:rPr>
              <w:t>.</w:t>
            </w:r>
            <w:r w:rsidRPr="00466341">
              <w:rPr>
                <w:rFonts w:cs="Arial"/>
                <w:i w:val="0"/>
                <w:color w:val="000000" w:themeColor="text1"/>
                <w:sz w:val="24"/>
                <w:szCs w:val="24"/>
              </w:rPr>
              <w:t xml:space="preserve"> Matriz de priorización</w:t>
            </w:r>
          </w:p>
          <w:p w:rsidR="00C10435" w:rsidRPr="00466341" w:rsidRDefault="00C10435" w:rsidP="00064CAF">
            <w:pPr>
              <w:spacing w:line="276" w:lineRule="auto"/>
              <w:ind w:left="48"/>
              <w:rPr>
                <w:rFonts w:ascii="Arial" w:hAnsi="Arial" w:cs="Arial"/>
                <w:sz w:val="24"/>
                <w:szCs w:val="24"/>
              </w:rPr>
            </w:pPr>
            <w:r w:rsidRPr="0046634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7F9B4554" wp14:editId="02BFB0F0">
                  <wp:simplePos x="0" y="0"/>
                  <wp:positionH relativeFrom="column">
                    <wp:posOffset>172324</wp:posOffset>
                  </wp:positionH>
                  <wp:positionV relativeFrom="paragraph">
                    <wp:posOffset>629343</wp:posOffset>
                  </wp:positionV>
                  <wp:extent cx="1575753" cy="771896"/>
                  <wp:effectExtent l="0" t="0" r="5715" b="9525"/>
                  <wp:wrapNone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483" t="50217" r="33929" b="40556"/>
                          <a:stretch/>
                        </pic:blipFill>
                        <pic:spPr bwMode="auto">
                          <a:xfrm>
                            <a:off x="0" y="0"/>
                            <a:ext cx="1575753" cy="771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6634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0EF39FC3" wp14:editId="3344B4A4">
                  <wp:extent cx="5295900" cy="3871487"/>
                  <wp:effectExtent l="0" t="0" r="0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13079" t="25378" r="37662" b="10574"/>
                          <a:stretch/>
                        </pic:blipFill>
                        <pic:spPr bwMode="auto">
                          <a:xfrm>
                            <a:off x="0" y="0"/>
                            <a:ext cx="5300167" cy="38746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10435" w:rsidRPr="00466341" w:rsidRDefault="00C10435" w:rsidP="00064CAF">
            <w:pPr>
              <w:spacing w:line="276" w:lineRule="auto"/>
              <w:ind w:left="48"/>
              <w:rPr>
                <w:rFonts w:ascii="Arial" w:hAnsi="Arial" w:cs="Arial"/>
                <w:sz w:val="24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2208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ind w:left="148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Apertura del proceso de licitación.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48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NOTA: Revisar la ley 962 de 2005, Decreto 1082 de 2015, ley 80 de 1993, ley 1150 de 2007 y la Resolución 1002 de 2010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ind w:left="2208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Identificar qué tipo de proyecto es; para ello tener en cuenta lo siguiente: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208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4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Se debe verificar que el presupuesto oficial no exceda el valor de su mínima cuantía. Para ello se confirma la capacidad de inversión que tiene el municipio y se aplica la siguiente formula: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Menor cuantia=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Presupuesto de inversión municipal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SMLMV</m:t>
                    </m:r>
                  </m:den>
                </m:f>
              </m:oMath>
            </m:oMathPara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6341">
              <w:rPr>
                <w:rFonts w:ascii="Arial" w:hAnsi="Arial" w:cs="Arial"/>
                <w:sz w:val="24"/>
                <w:szCs w:val="24"/>
              </w:rPr>
              <w:t>Posteriormente se compara con la siguiente tabla para identificar la menor cuantía: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EF1E67" w:rsidRPr="00466341" w:rsidRDefault="00C10435" w:rsidP="00EF1E67">
            <w:pPr>
              <w:pStyle w:val="Prrafodelista"/>
              <w:spacing w:line="276" w:lineRule="auto"/>
              <w:ind w:left="993"/>
              <w:jc w:val="left"/>
              <w:rPr>
                <w:rFonts w:cs="Arial"/>
                <w:szCs w:val="24"/>
              </w:rPr>
            </w:pPr>
            <w:r w:rsidRPr="00466341">
              <w:rPr>
                <w:rFonts w:cs="Arial"/>
                <w:noProof/>
                <w:szCs w:val="24"/>
                <w:lang w:eastAsia="es-CO"/>
              </w:rPr>
              <w:drawing>
                <wp:inline distT="0" distB="0" distL="0" distR="0" wp14:anchorId="6DD2B5EA" wp14:editId="4799D701">
                  <wp:extent cx="4266064" cy="1152525"/>
                  <wp:effectExtent l="0" t="0" r="127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3079" t="33535" r="44796" b="46223"/>
                          <a:stretch/>
                        </pic:blipFill>
                        <pic:spPr bwMode="auto">
                          <a:xfrm>
                            <a:off x="0" y="0"/>
                            <a:ext cx="4269501" cy="1153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10435" w:rsidRPr="00466341" w:rsidRDefault="00EF1E67" w:rsidP="00EF1E67">
            <w:pPr>
              <w:pStyle w:val="Prrafodelista"/>
              <w:spacing w:line="276" w:lineRule="auto"/>
              <w:ind w:left="617"/>
              <w:jc w:val="left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NOTA: Lebrija se encuentra en el rango de menor a 120.000 SMLMV</w:t>
            </w:r>
          </w:p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6341">
              <w:rPr>
                <w:rFonts w:ascii="Arial" w:hAnsi="Arial" w:cs="Arial"/>
                <w:sz w:val="24"/>
                <w:szCs w:val="24"/>
              </w:rPr>
              <w:t>Finalmente se reconoce el tipo de proyecto que es</w:t>
            </w:r>
          </w:p>
          <w:tbl>
            <w:tblPr>
              <w:tblStyle w:val="Tablaconcuadrcula"/>
              <w:tblW w:w="0" w:type="auto"/>
              <w:tblInd w:w="1037" w:type="dxa"/>
              <w:tblLook w:val="04A0" w:firstRow="1" w:lastRow="0" w:firstColumn="1" w:lastColumn="0" w:noHBand="0" w:noVBand="1"/>
            </w:tblPr>
            <w:tblGrid>
              <w:gridCol w:w="3296"/>
              <w:gridCol w:w="3225"/>
            </w:tblGrid>
            <w:tr w:rsidR="00EF1E67" w:rsidRPr="00466341" w:rsidTr="00642400">
              <w:tc>
                <w:tcPr>
                  <w:tcW w:w="3296" w:type="dxa"/>
                  <w:vAlign w:val="center"/>
                </w:tcPr>
                <w:p w:rsidR="00EF1E67" w:rsidRPr="00466341" w:rsidRDefault="00642400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0-28 SMLMV</w:t>
                  </w:r>
                </w:p>
              </w:tc>
              <w:tc>
                <w:tcPr>
                  <w:tcW w:w="3225" w:type="dxa"/>
                  <w:vAlign w:val="center"/>
                </w:tcPr>
                <w:p w:rsidR="00EF1E67" w:rsidRPr="00466341" w:rsidRDefault="00EF1E67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Mínima Cuantía</w:t>
                  </w:r>
                </w:p>
              </w:tc>
            </w:tr>
            <w:tr w:rsidR="00EF1E67" w:rsidRPr="00466341" w:rsidTr="00642400">
              <w:tc>
                <w:tcPr>
                  <w:tcW w:w="3296" w:type="dxa"/>
                  <w:vAlign w:val="center"/>
                </w:tcPr>
                <w:p w:rsidR="00EF1E67" w:rsidRPr="00466341" w:rsidRDefault="00642400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28.1 – 280 SMLMV</w:t>
                  </w:r>
                </w:p>
              </w:tc>
              <w:tc>
                <w:tcPr>
                  <w:tcW w:w="3225" w:type="dxa"/>
                  <w:vAlign w:val="center"/>
                </w:tcPr>
                <w:p w:rsidR="00EF1E67" w:rsidRPr="00466341" w:rsidRDefault="00EF1E67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Selección Abreviada</w:t>
                  </w:r>
                </w:p>
              </w:tc>
            </w:tr>
            <w:tr w:rsidR="00EF1E67" w:rsidRPr="00466341" w:rsidTr="00642400">
              <w:tc>
                <w:tcPr>
                  <w:tcW w:w="3296" w:type="dxa"/>
                  <w:vAlign w:val="center"/>
                </w:tcPr>
                <w:p w:rsidR="00EF1E67" w:rsidRPr="00466341" w:rsidRDefault="00642400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Superior 280 SMLML</w:t>
                  </w:r>
                </w:p>
              </w:tc>
              <w:tc>
                <w:tcPr>
                  <w:tcW w:w="3225" w:type="dxa"/>
                  <w:vAlign w:val="center"/>
                </w:tcPr>
                <w:p w:rsidR="00EF1E67" w:rsidRPr="00466341" w:rsidRDefault="00EF1E67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Licitación Pública</w:t>
                  </w:r>
                </w:p>
              </w:tc>
            </w:tr>
            <w:tr w:rsidR="00EF1E67" w:rsidRPr="00466341" w:rsidTr="00642400">
              <w:tc>
                <w:tcPr>
                  <w:tcW w:w="3296" w:type="dxa"/>
                  <w:vAlign w:val="center"/>
                </w:tcPr>
                <w:p w:rsidR="00EF1E67" w:rsidRPr="00466341" w:rsidRDefault="00642400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Proceso de consultoría e interventoría cuyo valor supere la mínima cuantía</w:t>
                  </w:r>
                </w:p>
              </w:tc>
              <w:tc>
                <w:tcPr>
                  <w:tcW w:w="3225" w:type="dxa"/>
                  <w:vAlign w:val="center"/>
                </w:tcPr>
                <w:p w:rsidR="00CA245B" w:rsidRPr="00466341" w:rsidRDefault="00D02C8F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Concurso de</w:t>
                  </w:r>
                </w:p>
                <w:p w:rsidR="00EF1E67" w:rsidRPr="00466341" w:rsidRDefault="00D02C8F" w:rsidP="00642400">
                  <w:pPr>
                    <w:spacing w:line="276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C6004" w:rsidRPr="00466341">
                    <w:rPr>
                      <w:rFonts w:ascii="Arial" w:hAnsi="Arial" w:cs="Arial"/>
                      <w:sz w:val="24"/>
                      <w:szCs w:val="24"/>
                    </w:rPr>
                    <w:t>M</w:t>
                  </w:r>
                  <w:r w:rsidRPr="00466341">
                    <w:rPr>
                      <w:rFonts w:ascii="Arial" w:hAnsi="Arial" w:cs="Arial"/>
                      <w:sz w:val="24"/>
                      <w:szCs w:val="24"/>
                    </w:rPr>
                    <w:t>erito</w:t>
                  </w:r>
                </w:p>
              </w:tc>
            </w:tr>
          </w:tbl>
          <w:p w:rsidR="00C10435" w:rsidRPr="00466341" w:rsidRDefault="00C10435" w:rsidP="00064CAF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144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66341">
              <w:rPr>
                <w:rFonts w:ascii="Arial" w:hAnsi="Arial" w:cs="Arial"/>
                <w:sz w:val="24"/>
                <w:szCs w:val="24"/>
              </w:rPr>
              <w:t>Si el proyecto es de Selección abreviada, Licitación pública o concurso de méritos se prosigue a: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Realizar el documento de inicio del procedimiento contractual. Contemplado en el listado de documentos y registros (pre-contractual No. 1)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Completar el documento de estudios previos al proceso de licitación. Contemplado en el listado de documentos y registros (pre-contractual No. 9)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Anexar acuerdo de facultades para contratar del alcalde.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Anexar la certificación del banco de proyectos</w:t>
            </w:r>
            <w:r w:rsidR="00612F51" w:rsidRPr="00466341">
              <w:rPr>
                <w:rFonts w:cs="Arial"/>
                <w:szCs w:val="24"/>
              </w:rPr>
              <w:t xml:space="preserve"> (soportes requeridos por el proyecto como: planos, APUS, presupuestos, especificaciones técnicas, entre otros según sea requerido)</w:t>
            </w:r>
            <w:r w:rsidRPr="00466341">
              <w:rPr>
                <w:rFonts w:cs="Arial"/>
                <w:szCs w:val="24"/>
              </w:rPr>
              <w:t xml:space="preserve">. 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Solicitar Certificado de disponibilidad presupuestal (CDP).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La oficina gestora del municipio debe diligenciar el formato de la solicitud del CDP. Contemplado en el listado de documentos y registros (pre-contractual No. 8).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Anexar la certificación de banco de proyectos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Solicitar visto bueno del alcalde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Radicar en la oficina de Secretaria de Hacienda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Anexar CDP expedido por la secretaria de hacienda para el respectivo proceso.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Aviso de convocatoria de acuerdo a la modalidad. Contemplado en el listado de documentos y registros (pre-contractual No. 6).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Certificado plan de compras. Contemplado en el listado de documentos y registros (pre-contractual No. 11).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Proyecto de pliegos de condiciones de acuerdo al proceso que se vaya a ejecutar.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Documentos de estudio del sector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lastRenderedPageBreak/>
              <w:t xml:space="preserve">Publicación de la necesidad de contratación de una obra en la página del sistema electrónico de contratación pública (SECOP).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Dar plazo para que los potenciales interesados comenten y/o hagan observaciones del proyecto.</w:t>
            </w:r>
          </w:p>
          <w:p w:rsidR="00D650BB" w:rsidRPr="00466341" w:rsidRDefault="00D650BB" w:rsidP="00D650BB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tbl>
            <w:tblPr>
              <w:tblStyle w:val="Tablaconcuadrcula"/>
              <w:tblW w:w="0" w:type="auto"/>
              <w:tblInd w:w="2160" w:type="dxa"/>
              <w:tblLook w:val="04A0" w:firstRow="1" w:lastRow="0" w:firstColumn="1" w:lastColumn="0" w:noHBand="0" w:noVBand="1"/>
            </w:tblPr>
            <w:tblGrid>
              <w:gridCol w:w="2421"/>
              <w:gridCol w:w="1843"/>
            </w:tblGrid>
            <w:tr w:rsidR="00D650BB" w:rsidRPr="00466341" w:rsidTr="00D650BB">
              <w:tc>
                <w:tcPr>
                  <w:tcW w:w="2421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Selección abreviada</w:t>
                  </w:r>
                </w:p>
              </w:tc>
              <w:tc>
                <w:tcPr>
                  <w:tcW w:w="1843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5 días hábiles</w:t>
                  </w:r>
                </w:p>
              </w:tc>
            </w:tr>
            <w:tr w:rsidR="00D650BB" w:rsidRPr="00466341" w:rsidTr="00D650BB">
              <w:tc>
                <w:tcPr>
                  <w:tcW w:w="2421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Licitación Publica</w:t>
                  </w:r>
                </w:p>
              </w:tc>
              <w:tc>
                <w:tcPr>
                  <w:tcW w:w="1843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 xml:space="preserve">10 días hábiles </w:t>
                  </w:r>
                </w:p>
              </w:tc>
            </w:tr>
            <w:tr w:rsidR="00D650BB" w:rsidRPr="00466341" w:rsidTr="00D650BB">
              <w:tc>
                <w:tcPr>
                  <w:tcW w:w="2421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Concurso de merito</w:t>
                  </w:r>
                </w:p>
              </w:tc>
              <w:tc>
                <w:tcPr>
                  <w:tcW w:w="1843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5 días hábiles</w:t>
                  </w:r>
                </w:p>
              </w:tc>
            </w:tr>
            <w:tr w:rsidR="00D650BB" w:rsidRPr="00466341" w:rsidTr="00D650BB">
              <w:tc>
                <w:tcPr>
                  <w:tcW w:w="2421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>Mínima Cuantía</w:t>
                  </w:r>
                </w:p>
              </w:tc>
              <w:tc>
                <w:tcPr>
                  <w:tcW w:w="1843" w:type="dxa"/>
                </w:tcPr>
                <w:p w:rsidR="00D650BB" w:rsidRPr="00466341" w:rsidRDefault="00D650BB" w:rsidP="007C6004">
                  <w:pPr>
                    <w:pStyle w:val="Prrafodelista"/>
                    <w:spacing w:line="276" w:lineRule="auto"/>
                    <w:ind w:left="0"/>
                    <w:rPr>
                      <w:rFonts w:cs="Arial"/>
                      <w:szCs w:val="24"/>
                    </w:rPr>
                  </w:pPr>
                  <w:r w:rsidRPr="00466341">
                    <w:rPr>
                      <w:rFonts w:cs="Arial"/>
                      <w:szCs w:val="24"/>
                    </w:rPr>
                    <w:t xml:space="preserve">1 día hábil </w:t>
                  </w:r>
                </w:p>
              </w:tc>
            </w:tr>
          </w:tbl>
          <w:p w:rsidR="007C6004" w:rsidRPr="00466341" w:rsidRDefault="007C6004" w:rsidP="007C6004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D650BB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  <w:r w:rsidRPr="00466341">
              <w:rPr>
                <w:rFonts w:cs="Arial"/>
                <w:noProof/>
                <w:szCs w:val="24"/>
                <w:lang w:eastAsia="es-CO"/>
              </w:rPr>
              <w:t xml:space="preserve">NOTA: En minima cuantia si hay observaciones se procede a su respuesta respectiva teniendo </w:t>
            </w:r>
            <w:bookmarkStart w:id="0" w:name="_GoBack"/>
            <w:bookmarkEnd w:id="0"/>
            <w:r w:rsidRPr="00466341">
              <w:rPr>
                <w:rFonts w:cs="Arial"/>
                <w:noProof/>
                <w:szCs w:val="24"/>
                <w:lang w:eastAsia="es-CO"/>
              </w:rPr>
              <w:t>en cuenta los plazos del cronograma y</w:t>
            </w:r>
            <w:r w:rsidR="004909C8" w:rsidRPr="00466341">
              <w:rPr>
                <w:rFonts w:cs="Arial"/>
                <w:noProof/>
                <w:szCs w:val="24"/>
                <w:lang w:eastAsia="es-CO"/>
              </w:rPr>
              <w:t xml:space="preserve"> si no, se s</w:t>
            </w:r>
            <w:r w:rsidRPr="00466341">
              <w:rPr>
                <w:rFonts w:cs="Arial"/>
                <w:noProof/>
                <w:szCs w:val="24"/>
                <w:lang w:eastAsia="es-CO"/>
              </w:rPr>
              <w:t>igue con el proceso.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Realizar acto administrativo de apertura. Contemplado en el listado de documentos y registros (pre-contractual No. 15).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Diligenciar pliegos de condiciones definitivas. Contemplado en el listado de documentos y registros (pre-contractual No. 12).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NOTA: Revisar Ley 80 de 1993.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Publicar en la página de SECOP el acto administrativo de apertura y los pliegos de condiciones definitivas.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Realizar acta de visita de obra en caso de que sea obra pública; sino, se omite este paso. Contemplado en el listado de documentos y registros (pre-contractual No. 17).</w:t>
            </w:r>
          </w:p>
          <w:p w:rsidR="00085E45" w:rsidRPr="00466341" w:rsidRDefault="00085E45" w:rsidP="00085E45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NOTA: Solo ocurre cuando el objeto es Obra</w:t>
            </w:r>
            <w:r w:rsidR="00D650BB" w:rsidRPr="00466341">
              <w:rPr>
                <w:rFonts w:cs="Arial"/>
                <w:szCs w:val="24"/>
              </w:rPr>
              <w:t xml:space="preserve"> pública.</w:t>
            </w:r>
            <w:r w:rsidRPr="00466341">
              <w:rPr>
                <w:rFonts w:cs="Arial"/>
                <w:szCs w:val="24"/>
              </w:rPr>
              <w:t xml:space="preserve">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Realizar el documento de Audiencia de </w:t>
            </w:r>
            <w:r w:rsidR="00085E45" w:rsidRPr="00466341">
              <w:rPr>
                <w:rFonts w:cs="Arial"/>
                <w:szCs w:val="24"/>
              </w:rPr>
              <w:t xml:space="preserve">aclaración de pliegos y asignación de </w:t>
            </w:r>
            <w:r w:rsidRPr="00466341">
              <w:rPr>
                <w:rFonts w:cs="Arial"/>
                <w:szCs w:val="24"/>
              </w:rPr>
              <w:t>riesgos. Contemplado en el listado de documentos y registros (pre-contractual No. 3).</w:t>
            </w:r>
          </w:p>
          <w:p w:rsidR="008860B5" w:rsidRPr="00466341" w:rsidRDefault="008860B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Plazo para expedir adendas al proceso (el plazo máximo para expedirlas son 3 días hábiles antes del cierre del proceso para el caso de L</w:t>
            </w:r>
            <w:r w:rsidR="006E7EB2" w:rsidRPr="00466341">
              <w:rPr>
                <w:rFonts w:cs="Arial"/>
                <w:szCs w:val="24"/>
              </w:rPr>
              <w:t xml:space="preserve">icitación </w:t>
            </w:r>
            <w:r w:rsidRPr="00466341">
              <w:rPr>
                <w:rFonts w:cs="Arial"/>
                <w:szCs w:val="24"/>
              </w:rPr>
              <w:t>P</w:t>
            </w:r>
            <w:r w:rsidR="006E7EB2" w:rsidRPr="00466341">
              <w:rPr>
                <w:rFonts w:cs="Arial"/>
                <w:szCs w:val="24"/>
              </w:rPr>
              <w:t>ública; p</w:t>
            </w:r>
            <w:r w:rsidRPr="00466341">
              <w:rPr>
                <w:rFonts w:cs="Arial"/>
                <w:szCs w:val="24"/>
              </w:rPr>
              <w:t>ara la selección abreviada, mínima cuantía y concurso de méritos un día hábil del cierre)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440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Recepción de propuestas.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Realizar el acta de cierre. Contemplado en el listado de documentos y registros (pre-contractual No. 4).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lastRenderedPageBreak/>
              <w:t>Realizar la apertura del sobre. Contemplado en el listado de documentos y registros (pre-contractual No. 5).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Resolución comité evaluador (Asignación de evaluadores). Contemplado en el listado de documentos y registros (pre-contractual No. 16).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Análisis de las propuestas.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Hacer el informe de evaluación. Contemplado en el listado de documentos y registros (pre-contractual No. 10).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Publicar el informe de evaluación en la página del SECOP.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Dar 5 días hábiles</w:t>
            </w:r>
            <w:r w:rsidR="008860B5" w:rsidRPr="00466341">
              <w:rPr>
                <w:rFonts w:cs="Arial"/>
                <w:szCs w:val="24"/>
              </w:rPr>
              <w:t xml:space="preserve"> (C</w:t>
            </w:r>
            <w:r w:rsidR="006E7EB2" w:rsidRPr="00466341">
              <w:rPr>
                <w:rFonts w:cs="Arial"/>
                <w:szCs w:val="24"/>
              </w:rPr>
              <w:t xml:space="preserve">oncurso de </w:t>
            </w:r>
            <w:r w:rsidR="008860B5" w:rsidRPr="00466341">
              <w:rPr>
                <w:rFonts w:cs="Arial"/>
                <w:szCs w:val="24"/>
              </w:rPr>
              <w:t>M</w:t>
            </w:r>
            <w:r w:rsidR="006E7EB2" w:rsidRPr="00466341">
              <w:rPr>
                <w:rFonts w:cs="Arial"/>
                <w:szCs w:val="24"/>
              </w:rPr>
              <w:t>éritos</w:t>
            </w:r>
            <w:r w:rsidR="008860B5" w:rsidRPr="00466341">
              <w:rPr>
                <w:rFonts w:cs="Arial"/>
                <w:szCs w:val="24"/>
              </w:rPr>
              <w:t>, L</w:t>
            </w:r>
            <w:r w:rsidR="006E7EB2" w:rsidRPr="00466341">
              <w:rPr>
                <w:rFonts w:cs="Arial"/>
                <w:szCs w:val="24"/>
              </w:rPr>
              <w:t xml:space="preserve">icitación </w:t>
            </w:r>
            <w:r w:rsidR="008860B5" w:rsidRPr="00466341">
              <w:rPr>
                <w:rFonts w:cs="Arial"/>
                <w:szCs w:val="24"/>
              </w:rPr>
              <w:t>P</w:t>
            </w:r>
            <w:r w:rsidR="006E7EB2" w:rsidRPr="00466341">
              <w:rPr>
                <w:rFonts w:cs="Arial"/>
                <w:szCs w:val="24"/>
              </w:rPr>
              <w:t>ública</w:t>
            </w:r>
            <w:r w:rsidR="008860B5" w:rsidRPr="00466341">
              <w:rPr>
                <w:rFonts w:cs="Arial"/>
                <w:szCs w:val="24"/>
              </w:rPr>
              <w:t>, S</w:t>
            </w:r>
            <w:r w:rsidR="006E7EB2" w:rsidRPr="00466341">
              <w:rPr>
                <w:rFonts w:cs="Arial"/>
                <w:szCs w:val="24"/>
              </w:rPr>
              <w:t xml:space="preserve">elección Abreviada) y 1 día </w:t>
            </w:r>
            <w:r w:rsidR="008860B5" w:rsidRPr="00466341">
              <w:rPr>
                <w:rFonts w:cs="Arial"/>
                <w:szCs w:val="24"/>
              </w:rPr>
              <w:t>(M</w:t>
            </w:r>
            <w:r w:rsidR="006E7EB2" w:rsidRPr="00466341">
              <w:rPr>
                <w:rFonts w:cs="Arial"/>
                <w:szCs w:val="24"/>
              </w:rPr>
              <w:t xml:space="preserve">ínima </w:t>
            </w:r>
            <w:r w:rsidR="008860B5" w:rsidRPr="00466341">
              <w:rPr>
                <w:rFonts w:cs="Arial"/>
                <w:szCs w:val="24"/>
              </w:rPr>
              <w:t>C</w:t>
            </w:r>
            <w:r w:rsidR="006E7EB2" w:rsidRPr="00466341">
              <w:rPr>
                <w:rFonts w:cs="Arial"/>
                <w:szCs w:val="24"/>
              </w:rPr>
              <w:t>uantía</w:t>
            </w:r>
            <w:r w:rsidR="008860B5" w:rsidRPr="00466341">
              <w:rPr>
                <w:rFonts w:cs="Arial"/>
                <w:szCs w:val="24"/>
              </w:rPr>
              <w:t>)</w:t>
            </w:r>
            <w:r w:rsidRPr="00466341">
              <w:rPr>
                <w:rFonts w:cs="Arial"/>
                <w:szCs w:val="24"/>
              </w:rPr>
              <w:t xml:space="preserve"> para la comunicación de inconformidades.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Adjudicación del proceso.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Acta de adjudicación. Contemplado en el listado de documentos y registros (pre-contractual No. 2).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2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Resolución de adjudicación. Contemplado en el listado de documentos y registros (pre-contractual No. 14).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39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39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Si el proyecto es de Mínima cuantía se prosigue a: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39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567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1.2.2. Se realiza la invitación pública. Se requiere para ello: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6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Estudio del sector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6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Propuesta económica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6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Criterios del procedimiento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6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Requerimiento de habilitantes</w:t>
            </w:r>
          </w:p>
          <w:p w:rsidR="00B22C72" w:rsidRPr="00466341" w:rsidRDefault="00B22C72" w:rsidP="00B22C72">
            <w:pPr>
              <w:pStyle w:val="Prrafodelista"/>
              <w:spacing w:line="276" w:lineRule="auto"/>
              <w:ind w:left="567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1.2.3. Solicitar Certificado de disponibilidad presupuestal (CDP).</w:t>
            </w:r>
          </w:p>
          <w:p w:rsidR="00B22C72" w:rsidRPr="00466341" w:rsidRDefault="00B22C72" w:rsidP="00B22C72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La oficina gestora del municipio debe diligenciar el formato de la solicitud del CDP. Contemplado en el listado de documentos y registros (pre-contractual No. 8).</w:t>
            </w:r>
          </w:p>
          <w:p w:rsidR="00B22C72" w:rsidRPr="00466341" w:rsidRDefault="00B22C72" w:rsidP="00B22C72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Anexar la certificación de banco de proyectos</w:t>
            </w:r>
          </w:p>
          <w:p w:rsidR="00B22C72" w:rsidRPr="00466341" w:rsidRDefault="00B22C72" w:rsidP="00B22C72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Solicitar visto bueno del alcalde</w:t>
            </w:r>
          </w:p>
          <w:p w:rsidR="00B22C72" w:rsidRPr="00466341" w:rsidRDefault="00B22C72" w:rsidP="00B22C72">
            <w:pPr>
              <w:pStyle w:val="Prrafodelista"/>
              <w:numPr>
                <w:ilvl w:val="0"/>
                <w:numId w:val="3"/>
              </w:numPr>
              <w:spacing w:line="276" w:lineRule="auto"/>
              <w:ind w:left="2552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Radicar en la oficina de Secretaria de Hacienda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470"/>
              <w:rPr>
                <w:rFonts w:cs="Arial"/>
                <w:szCs w:val="24"/>
              </w:rPr>
            </w:pPr>
          </w:p>
          <w:p w:rsidR="00C10435" w:rsidRPr="00466341" w:rsidRDefault="00C10435" w:rsidP="00064CAF">
            <w:pPr>
              <w:pStyle w:val="Prrafodelista"/>
              <w:spacing w:line="276" w:lineRule="auto"/>
              <w:ind w:left="567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1.2.3. Realizar Estudio previo</w:t>
            </w:r>
          </w:p>
          <w:p w:rsidR="00C10435" w:rsidRPr="00466341" w:rsidRDefault="00C10435" w:rsidP="00064CAF">
            <w:pPr>
              <w:spacing w:line="276" w:lineRule="auto"/>
              <w:ind w:left="567"/>
              <w:rPr>
                <w:rFonts w:ascii="Arial" w:hAnsi="Arial" w:cs="Arial"/>
                <w:sz w:val="24"/>
                <w:szCs w:val="24"/>
              </w:rPr>
            </w:pPr>
            <w:r w:rsidRPr="00466341">
              <w:rPr>
                <w:rFonts w:ascii="Arial" w:hAnsi="Arial" w:cs="Arial"/>
                <w:sz w:val="24"/>
                <w:szCs w:val="24"/>
              </w:rPr>
              <w:lastRenderedPageBreak/>
              <w:t xml:space="preserve">1.2.4. Diligenciar formato de presentación de la oferta 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8"/>
              </w:numPr>
              <w:spacing w:line="276" w:lineRule="auto"/>
              <w:ind w:left="567" w:firstLine="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Designar supervisor</w:t>
            </w:r>
          </w:p>
          <w:p w:rsidR="00C10435" w:rsidRPr="00466341" w:rsidRDefault="00C10435" w:rsidP="00B22C72">
            <w:pPr>
              <w:pStyle w:val="Prrafodelista"/>
              <w:spacing w:line="276" w:lineRule="auto"/>
              <w:ind w:left="567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1.2.6. Anexar CDP expedido por la secretaria de hacienda para el respectivo proceso.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9"/>
              </w:numPr>
              <w:spacing w:line="276" w:lineRule="auto"/>
              <w:ind w:left="567" w:firstLine="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Se realiza estudio de mercado (Análisis de cotizaciones).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567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1.2.8.  Se </w:t>
            </w:r>
            <w:r w:rsidR="00B22C72" w:rsidRPr="00466341">
              <w:rPr>
                <w:rFonts w:cs="Arial"/>
                <w:szCs w:val="24"/>
              </w:rPr>
              <w:t>establece</w:t>
            </w:r>
            <w:r w:rsidRPr="00466341">
              <w:rPr>
                <w:rFonts w:cs="Arial"/>
                <w:szCs w:val="24"/>
              </w:rPr>
              <w:t xml:space="preserve"> el formato de cantidades y precios.</w:t>
            </w:r>
          </w:p>
          <w:p w:rsidR="00C10435" w:rsidRPr="00466341" w:rsidRDefault="00C10435" w:rsidP="00C10435">
            <w:pPr>
              <w:pStyle w:val="Prrafodelista"/>
              <w:numPr>
                <w:ilvl w:val="2"/>
                <w:numId w:val="10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Se solicita y anexa acuerdo de facultades del alcalde.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304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Se Publica la necesidad de contratación de una obra en la página del sistema electrónico de contratación pública (SECOP). 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7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Dar plazo de un (1) día hábil para que los potenciales interesados comenten y/o hagan observaciones del proyecto.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44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 </w:t>
            </w: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 Recepción de propuestas.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08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1.4.1. Diligenciar formato de recepción.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08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1.4.2. Realizar el acta de cierre. 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08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1.4.3. Resolución comité evaluador (Asignación de evaluadores).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173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Publicar informe de evaluación por un (1) día hábil.</w:t>
            </w: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Adjudicar carta de aceptación de la propuesta. 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208"/>
              <w:rPr>
                <w:rFonts w:cs="Arial"/>
                <w:szCs w:val="24"/>
              </w:rPr>
            </w:pPr>
          </w:p>
          <w:p w:rsidR="00D02C8F" w:rsidRPr="00466341" w:rsidRDefault="00D02C8F" w:rsidP="00D02C8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D02C8F" w:rsidRPr="00466341" w:rsidRDefault="00D02C8F" w:rsidP="00D02C8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0435" w:rsidRPr="00466341" w:rsidTr="00C10435">
        <w:trPr>
          <w:trHeight w:val="663"/>
        </w:trPr>
        <w:tc>
          <w:tcPr>
            <w:tcW w:w="8955" w:type="dxa"/>
          </w:tcPr>
          <w:p w:rsidR="00C10435" w:rsidRPr="00466341" w:rsidRDefault="00C10435" w:rsidP="00064CAF">
            <w:pPr>
              <w:pStyle w:val="Prrafodelista"/>
              <w:spacing w:line="276" w:lineRule="auto"/>
              <w:ind w:left="1488"/>
              <w:rPr>
                <w:rFonts w:cs="Arial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10"/>
              </w:numPr>
              <w:spacing w:line="276" w:lineRule="auto"/>
              <w:ind w:left="633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CONTRACTUAL</w:t>
            </w:r>
          </w:p>
        </w:tc>
      </w:tr>
      <w:tr w:rsidR="00C10435" w:rsidRPr="00F70842" w:rsidTr="00C10435">
        <w:trPr>
          <w:trHeight w:val="2715"/>
        </w:trPr>
        <w:tc>
          <w:tcPr>
            <w:tcW w:w="8955" w:type="dxa"/>
          </w:tcPr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C10435" w:rsidRPr="00466341" w:rsidRDefault="00C10435" w:rsidP="00C10435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>Elaboración de la minuta de contrato. Contemplado en el listado de documentos y registros (contractual No. 18).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1440"/>
              <w:rPr>
                <w:rFonts w:cs="Arial"/>
                <w:szCs w:val="24"/>
              </w:rPr>
            </w:pPr>
            <w:r w:rsidRPr="00466341">
              <w:rPr>
                <w:rFonts w:cs="Arial"/>
                <w:szCs w:val="24"/>
              </w:rPr>
              <w:t xml:space="preserve">NOTA: Revisar la </w:t>
            </w:r>
            <w:r w:rsidR="00B22C72" w:rsidRPr="00466341">
              <w:rPr>
                <w:rFonts w:cs="Arial"/>
                <w:szCs w:val="24"/>
              </w:rPr>
              <w:t>ley 80 de 1993</w:t>
            </w:r>
          </w:p>
          <w:p w:rsidR="00B22C72" w:rsidRPr="00466341" w:rsidRDefault="00C10435" w:rsidP="00B22C72">
            <w:pPr>
              <w:pStyle w:val="Prrafodelista"/>
              <w:numPr>
                <w:ilvl w:val="1"/>
                <w:numId w:val="11"/>
              </w:numPr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Diligenciar el acta de entrega de anticipo si se requiere. Contemplado en el listado de documentos y registros (contractual No. 4).</w:t>
            </w:r>
          </w:p>
          <w:p w:rsidR="00B22C72" w:rsidRPr="00466341" w:rsidRDefault="00B22C72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Póliza de cumplimiento.</w:t>
            </w:r>
          </w:p>
          <w:p w:rsidR="00B22C72" w:rsidRPr="00466341" w:rsidRDefault="00B22C72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lastRenderedPageBreak/>
              <w:t xml:space="preserve">Completar el Acta de aprobación de póliza. Contemplado en el listado de documentos y registros (Contractual No. 2).  </w:t>
            </w:r>
          </w:p>
          <w:p w:rsidR="00B22C72" w:rsidRPr="00466341" w:rsidRDefault="00B22C72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Programación de obra según se establezcan en los contratos.</w:t>
            </w:r>
          </w:p>
          <w:p w:rsidR="00C10435" w:rsidRPr="00466341" w:rsidRDefault="00C10435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Diligenciar Acta de inicio. Contemplado en el listado de documentos y registros (Contractual No. 6).</w:t>
            </w:r>
          </w:p>
          <w:p w:rsidR="00B22C72" w:rsidRPr="00466341" w:rsidRDefault="00B22C72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Ejecución del contrato y pagos parciales:</w:t>
            </w:r>
          </w:p>
          <w:p w:rsidR="00B22C72" w:rsidRPr="00466341" w:rsidRDefault="00B22C72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ind w:left="1042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Radicar en la oficina de planeación el informe de las </w:t>
            </w:r>
            <w:r w:rsidR="00F70842" w:rsidRPr="00466341">
              <w:rPr>
                <w:rFonts w:cs="Arial"/>
                <w:color w:val="000000" w:themeColor="text1"/>
                <w:szCs w:val="24"/>
              </w:rPr>
              <w:t>activadas</w:t>
            </w:r>
            <w:r w:rsidRPr="00466341">
              <w:rPr>
                <w:rFonts w:cs="Arial"/>
                <w:color w:val="000000" w:themeColor="text1"/>
                <w:szCs w:val="24"/>
              </w:rPr>
              <w:t xml:space="preserve"> realizadas a corte con los soportes de los pagos respectivos tales como:  seguridad social, acta parcial, registro fotográfico, ensayos d</w:t>
            </w:r>
            <w:r w:rsidR="00F70842" w:rsidRPr="00466341">
              <w:rPr>
                <w:rFonts w:cs="Arial"/>
                <w:color w:val="000000" w:themeColor="text1"/>
                <w:szCs w:val="24"/>
              </w:rPr>
              <w:t>e laboratorio, bitácora de obra)</w:t>
            </w:r>
            <w:r w:rsidRPr="00466341">
              <w:rPr>
                <w:rFonts w:cs="Arial"/>
                <w:color w:val="000000" w:themeColor="text1"/>
                <w:szCs w:val="24"/>
              </w:rPr>
              <w:t xml:space="preserve"> </w:t>
            </w:r>
          </w:p>
          <w:p w:rsidR="00B22C72" w:rsidRPr="00466341" w:rsidRDefault="00B22C72" w:rsidP="00F70842">
            <w:pPr>
              <w:pStyle w:val="Prrafodelista"/>
              <w:spacing w:line="276" w:lineRule="auto"/>
              <w:ind w:left="1042"/>
              <w:rPr>
                <w:rFonts w:cs="Arial"/>
                <w:color w:val="000000" w:themeColor="text1"/>
                <w:szCs w:val="24"/>
              </w:rPr>
            </w:pP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ind w:left="1042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Realizar reunión técnica en la entrega de cada informe, con su respectiva acata parcial. Contemplado en el listado de documentos y registros (Contractual No. 12).  </w:t>
            </w: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ind w:left="1042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Solicitar y revisar el informe del interventor o contratista. Contemplado en el listado de documentos y registros (Contractual No. 14).  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color w:val="000000" w:themeColor="text1"/>
                <w:szCs w:val="24"/>
              </w:rPr>
            </w:pPr>
          </w:p>
          <w:p w:rsidR="00C10435" w:rsidRPr="00466341" w:rsidRDefault="00C10435" w:rsidP="00225284">
            <w:pPr>
              <w:spacing w:line="276" w:lineRule="auto"/>
              <w:ind w:left="14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6634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NOTA 1: Si hay alguna variación en la obra con respecto a lo estipulado inicialmente, se diligencia el acta de modificación y la minuta adicional. Contemplado en el listado de documentos y registros (Contractual No. 8 Y No. 17 respectivamente); adicionalmente se solicita el respectivo informe en el cual se explique la causa de la modificación  </w:t>
            </w:r>
          </w:p>
          <w:p w:rsidR="00C10435" w:rsidRPr="00466341" w:rsidRDefault="00C10435" w:rsidP="00225284">
            <w:pPr>
              <w:spacing w:line="276" w:lineRule="auto"/>
              <w:ind w:left="14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66341">
              <w:rPr>
                <w:rFonts w:ascii="Arial" w:hAnsi="Arial" w:cs="Arial"/>
                <w:color w:val="000000" w:themeColor="text1"/>
                <w:sz w:val="24"/>
                <w:szCs w:val="24"/>
              </w:rPr>
              <w:t>NOTA 2: Si representa la suspensión del proyecto se debe diligencia el acta de suspensión. Contemplado en el listado de documentos y registros (Contractual No. 13).</w:t>
            </w:r>
          </w:p>
          <w:p w:rsidR="00C10435" w:rsidRPr="00466341" w:rsidRDefault="00C10435" w:rsidP="00225284">
            <w:pPr>
              <w:spacing w:line="276" w:lineRule="auto"/>
              <w:ind w:left="14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66341">
              <w:rPr>
                <w:rFonts w:ascii="Arial" w:hAnsi="Arial" w:cs="Arial"/>
                <w:color w:val="000000" w:themeColor="text1"/>
                <w:sz w:val="24"/>
                <w:szCs w:val="24"/>
              </w:rPr>
              <w:t>NOTA 3: Al momento de reiniciar  una obra que se encontraba en suspensión se debe completar el acta de reiniciación. Contemplado en el listado de documentos y registros (Contractual No. 11).</w:t>
            </w:r>
          </w:p>
          <w:p w:rsidR="00C10435" w:rsidRPr="00466341" w:rsidRDefault="00C10435" w:rsidP="00F70842">
            <w:pPr>
              <w:pStyle w:val="Prrafodelista"/>
              <w:numPr>
                <w:ilvl w:val="1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Realizar inspecciones y seguimientos periódicos de acuerdo a lo estipulado en la minuta de contrato. </w:t>
            </w:r>
          </w:p>
          <w:p w:rsidR="00C10435" w:rsidRPr="00466341" w:rsidRDefault="00C10435" w:rsidP="00F70842">
            <w:pPr>
              <w:pStyle w:val="Prrafodelista"/>
              <w:numPr>
                <w:ilvl w:val="1"/>
                <w:numId w:val="11"/>
              </w:numPr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Realizar pago de acuerdo al avance de la obra basados en los parámetros establecidos en el contrato. Diligenciar el acta de recibo parcial y solicitar </w:t>
            </w:r>
            <w:r w:rsidRPr="00466341">
              <w:rPr>
                <w:rFonts w:cs="Arial"/>
                <w:color w:val="000000" w:themeColor="text1"/>
                <w:szCs w:val="24"/>
              </w:rPr>
              <w:lastRenderedPageBreak/>
              <w:t>informe para dicho pago. Contemplado en el listado de documentos y registros (contractual No. 10).</w:t>
            </w:r>
          </w:p>
          <w:p w:rsidR="00C10435" w:rsidRPr="00466341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color w:val="000000" w:themeColor="text1"/>
                <w:szCs w:val="24"/>
              </w:rPr>
            </w:pPr>
          </w:p>
          <w:p w:rsidR="00C10435" w:rsidRPr="00466341" w:rsidRDefault="00C10435" w:rsidP="00064CA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C10435" w:rsidRPr="00466341" w:rsidRDefault="00C10435" w:rsidP="00F078AA">
            <w:pPr>
              <w:pStyle w:val="Ttulo3"/>
              <w:numPr>
                <w:ilvl w:val="1"/>
                <w:numId w:val="11"/>
              </w:numPr>
              <w:rPr>
                <w:rFonts w:cs="Arial"/>
                <w:color w:val="000000" w:themeColor="text1"/>
              </w:rPr>
            </w:pPr>
            <w:r w:rsidRPr="00466341">
              <w:rPr>
                <w:rFonts w:cs="Arial"/>
                <w:color w:val="000000" w:themeColor="text1"/>
              </w:rPr>
              <w:t>Finalización de la obra.</w:t>
            </w: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Diligenciar informe de supervisión final. Contemplado en el listado de documentos y registros (Contractual No. 15).  </w:t>
            </w: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 xml:space="preserve">Diligenciar el acta de recibo final y solicitar informe de la obra. Contemplado en el listado de documentos y registros (Contractual No. 9).  </w:t>
            </w: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Solicitar al contratista: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Actualización de la póliza.</w:t>
            </w:r>
          </w:p>
          <w:p w:rsidR="00C10435" w:rsidRPr="00466341" w:rsidRDefault="00C10435" w:rsidP="00C10435">
            <w:pPr>
              <w:pStyle w:val="Prrafodelista"/>
              <w:numPr>
                <w:ilvl w:val="0"/>
                <w:numId w:val="5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Certificación de pago FIC si en el proyecto intervino mano de obra.</w:t>
            </w:r>
          </w:p>
          <w:p w:rsidR="00C10435" w:rsidRPr="00466341" w:rsidRDefault="00C10435" w:rsidP="00D02C8F">
            <w:pPr>
              <w:spacing w:line="276" w:lineRule="auto"/>
              <w:ind w:left="25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66341">
              <w:rPr>
                <w:rFonts w:ascii="Arial" w:hAnsi="Arial" w:cs="Arial"/>
                <w:color w:val="000000" w:themeColor="text1"/>
                <w:sz w:val="24"/>
                <w:szCs w:val="24"/>
              </w:rPr>
              <w:t>NOTA: En caso de que se haya trabajado con mano de obra solicitar certificado de esto.</w:t>
            </w:r>
          </w:p>
          <w:p w:rsidR="00C10435" w:rsidRPr="00466341" w:rsidRDefault="00C10435" w:rsidP="00F70842">
            <w:pPr>
              <w:pStyle w:val="Prrafodelista"/>
              <w:numPr>
                <w:ilvl w:val="2"/>
                <w:numId w:val="11"/>
              </w:numPr>
              <w:spacing w:line="276" w:lineRule="auto"/>
              <w:rPr>
                <w:rFonts w:cs="Arial"/>
                <w:color w:val="000000" w:themeColor="text1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Acta de liquidación. Contemplado en el listado de documentos y registros (Contractual No. 7).</w:t>
            </w:r>
          </w:p>
          <w:p w:rsidR="00C10435" w:rsidRPr="00F70842" w:rsidRDefault="00C10435" w:rsidP="00064CAF">
            <w:pPr>
              <w:pStyle w:val="Prrafodelista"/>
              <w:spacing w:line="276" w:lineRule="auto"/>
              <w:ind w:left="2160"/>
              <w:rPr>
                <w:rFonts w:cs="Arial"/>
                <w:szCs w:val="24"/>
              </w:rPr>
            </w:pPr>
            <w:r w:rsidRPr="00466341">
              <w:rPr>
                <w:rFonts w:cs="Arial"/>
                <w:color w:val="000000" w:themeColor="text1"/>
                <w:szCs w:val="24"/>
              </w:rPr>
              <w:t>NOTA: En cada informe llevar planillas de seguridad social al día.</w:t>
            </w:r>
          </w:p>
        </w:tc>
      </w:tr>
    </w:tbl>
    <w:p w:rsidR="00C10435" w:rsidRPr="00F70842" w:rsidRDefault="00C10435" w:rsidP="00C10435">
      <w:pPr>
        <w:jc w:val="both"/>
        <w:rPr>
          <w:rFonts w:ascii="Arial" w:hAnsi="Arial" w:cs="Arial"/>
          <w:sz w:val="24"/>
          <w:szCs w:val="24"/>
        </w:rPr>
      </w:pPr>
    </w:p>
    <w:sectPr w:rsidR="00C10435" w:rsidRPr="00F70842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08C" w:rsidRDefault="00D4508C" w:rsidP="00C10435">
      <w:pPr>
        <w:spacing w:after="0" w:line="240" w:lineRule="auto"/>
      </w:pPr>
      <w:r>
        <w:separator/>
      </w:r>
    </w:p>
  </w:endnote>
  <w:endnote w:type="continuationSeparator" w:id="0">
    <w:p w:rsidR="00D4508C" w:rsidRDefault="00D4508C" w:rsidP="00C10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867"/>
      <w:gridCol w:w="2858"/>
      <w:gridCol w:w="3108"/>
    </w:tblGrid>
    <w:tr w:rsidR="00412BE9" w:rsidRPr="00DE47A4" w:rsidTr="00B36AA4">
      <w:tc>
        <w:tcPr>
          <w:tcW w:w="2929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412BE9" w:rsidRPr="00DE47A4" w:rsidTr="00B36AA4">
      <w:tc>
        <w:tcPr>
          <w:tcW w:w="2929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</w:t>
          </w: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Kopp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412BE9" w:rsidRPr="00DE47A4" w:rsidRDefault="00412BE9" w:rsidP="00412BE9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412BE9" w:rsidRDefault="00412BE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08C" w:rsidRDefault="00D4508C" w:rsidP="00C10435">
      <w:pPr>
        <w:spacing w:after="0" w:line="240" w:lineRule="auto"/>
      </w:pPr>
      <w:r>
        <w:separator/>
      </w:r>
    </w:p>
  </w:footnote>
  <w:footnote w:type="continuationSeparator" w:id="0">
    <w:p w:rsidR="00D4508C" w:rsidRDefault="00D4508C" w:rsidP="00C10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C10435" w:rsidRPr="00C95486" w:rsidTr="00064CAF">
      <w:tc>
        <w:tcPr>
          <w:tcW w:w="1951" w:type="dxa"/>
          <w:vMerge w:val="restart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0BBA0247" wp14:editId="79F60F9E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5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Secretaría de Planeación y Obras Públicas</w:t>
          </w:r>
          <w:r w:rsidRPr="00C95486">
            <w:rPr>
              <w:rFonts w:ascii="Calibri" w:eastAsia="Calibri" w:hAnsi="Calibri" w:cs="Times New Roman"/>
              <w:lang w:val="es-ES_tradnl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C10435" w:rsidRPr="00C95486" w:rsidRDefault="00C10435" w:rsidP="00C10435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lang w:val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CÓDIGO</w:t>
          </w:r>
        </w:p>
        <w:p w:rsidR="00C10435" w:rsidRPr="00C10435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eastAsia="Times New Roman" w:cs="Arial"/>
              <w:sz w:val="24"/>
              <w:szCs w:val="24"/>
              <w:lang w:val="es-ES_tradnl" w:eastAsia="es-ES_tradnl"/>
            </w:rPr>
          </w:pPr>
          <w:r w:rsidRPr="00C10435">
            <w:rPr>
              <w:rFonts w:eastAsia="Times New Roman" w:cs="Arial"/>
              <w:szCs w:val="24"/>
              <w:lang w:val="es-ES_tradnl" w:eastAsia="es-ES_tradnl"/>
            </w:rPr>
            <w:t>LA-OP-01</w:t>
          </w:r>
        </w:p>
      </w:tc>
    </w:tr>
    <w:tr w:rsidR="00C10435" w:rsidRPr="00C95486" w:rsidTr="00064CAF">
      <w:tc>
        <w:tcPr>
          <w:tcW w:w="1951" w:type="dxa"/>
          <w:vMerge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b/>
              <w:bCs/>
              <w:lang w:val="es-ES_tradnl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VERSIÓN 1</w:t>
          </w:r>
        </w:p>
      </w:tc>
    </w:tr>
    <w:tr w:rsidR="00C10435" w:rsidRPr="00C95486" w:rsidTr="00064CAF">
      <w:tc>
        <w:tcPr>
          <w:tcW w:w="1951" w:type="dxa"/>
          <w:vMerge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95486">
            <w:rPr>
              <w:rFonts w:ascii="Calibri" w:eastAsia="Calibri" w:hAnsi="Calibri" w:cs="Times New Roman"/>
              <w:lang w:val="es-ES_tradnl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C10435" w:rsidRPr="00C95486" w:rsidRDefault="00C10435" w:rsidP="00C10435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_tradnl" w:eastAsia="es-ES_tradnl"/>
            </w:rPr>
          </w:pP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Página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466341" w:rsidRPr="0046634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4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97426A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 de 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466341" w:rsidRPr="0046634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_tradnl"/>
            </w:rPr>
            <w:t>8</w:t>
          </w:r>
          <w:r w:rsidRPr="0097426A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</w:p>
      </w:tc>
    </w:tr>
  </w:tbl>
  <w:p w:rsidR="00C10435" w:rsidRDefault="00C1043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13B31"/>
    <w:multiLevelType w:val="hybridMultilevel"/>
    <w:tmpl w:val="007AA022"/>
    <w:lvl w:ilvl="0" w:tplc="240A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16EE5064"/>
    <w:multiLevelType w:val="hybridMultilevel"/>
    <w:tmpl w:val="ACACC6B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E346A9"/>
    <w:multiLevelType w:val="hybridMultilevel"/>
    <w:tmpl w:val="FD5E9456"/>
    <w:lvl w:ilvl="0" w:tplc="240A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3E962FA4"/>
    <w:multiLevelType w:val="hybridMultilevel"/>
    <w:tmpl w:val="C70A8476"/>
    <w:lvl w:ilvl="0" w:tplc="240A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>
    <w:nsid w:val="40831FAB"/>
    <w:multiLevelType w:val="hybridMultilevel"/>
    <w:tmpl w:val="BDC4B004"/>
    <w:lvl w:ilvl="0" w:tplc="DB7CA0E4">
      <w:start w:val="1"/>
      <w:numFmt w:val="decimal"/>
      <w:pStyle w:val="Ttulo3"/>
      <w:lvlText w:val="4.1.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700BC"/>
    <w:multiLevelType w:val="multilevel"/>
    <w:tmpl w:val="DB26E11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1F567C0"/>
    <w:multiLevelType w:val="multilevel"/>
    <w:tmpl w:val="1EC6DD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EF82752"/>
    <w:multiLevelType w:val="multilevel"/>
    <w:tmpl w:val="C6E247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3E21000"/>
    <w:multiLevelType w:val="multilevel"/>
    <w:tmpl w:val="24A29ED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9">
    <w:nsid w:val="6B4B77D3"/>
    <w:multiLevelType w:val="multilevel"/>
    <w:tmpl w:val="32BCC5B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D2A3B5A"/>
    <w:multiLevelType w:val="multilevel"/>
    <w:tmpl w:val="5A887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56" w:hanging="2160"/>
      </w:pPr>
      <w:rPr>
        <w:rFonts w:hint="default"/>
      </w:rPr>
    </w:lvl>
  </w:abstractNum>
  <w:abstractNum w:abstractNumId="11">
    <w:nsid w:val="74FF2238"/>
    <w:multiLevelType w:val="hybridMultilevel"/>
    <w:tmpl w:val="B8CE68F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59C325A"/>
    <w:multiLevelType w:val="multilevel"/>
    <w:tmpl w:val="E24E769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2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2"/>
  </w:num>
  <w:num w:numId="6">
    <w:abstractNumId w:val="3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5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35"/>
    <w:rsid w:val="00012304"/>
    <w:rsid w:val="00027E9C"/>
    <w:rsid w:val="000406C0"/>
    <w:rsid w:val="00085E45"/>
    <w:rsid w:val="00095E8A"/>
    <w:rsid w:val="000B44DA"/>
    <w:rsid w:val="000D2B13"/>
    <w:rsid w:val="000D7FAD"/>
    <w:rsid w:val="00107D14"/>
    <w:rsid w:val="001119C8"/>
    <w:rsid w:val="00195664"/>
    <w:rsid w:val="001D040C"/>
    <w:rsid w:val="00225284"/>
    <w:rsid w:val="002315DC"/>
    <w:rsid w:val="00241793"/>
    <w:rsid w:val="002664EE"/>
    <w:rsid w:val="00286C12"/>
    <w:rsid w:val="002C2746"/>
    <w:rsid w:val="002D25C5"/>
    <w:rsid w:val="00334483"/>
    <w:rsid w:val="003346E5"/>
    <w:rsid w:val="003D63C5"/>
    <w:rsid w:val="003F28A9"/>
    <w:rsid w:val="003F5FE8"/>
    <w:rsid w:val="004121D1"/>
    <w:rsid w:val="00412BE9"/>
    <w:rsid w:val="0042224A"/>
    <w:rsid w:val="00430660"/>
    <w:rsid w:val="004427D1"/>
    <w:rsid w:val="00447A01"/>
    <w:rsid w:val="00466341"/>
    <w:rsid w:val="0047042B"/>
    <w:rsid w:val="00475258"/>
    <w:rsid w:val="0047537D"/>
    <w:rsid w:val="00482B5A"/>
    <w:rsid w:val="00490589"/>
    <w:rsid w:val="004909C8"/>
    <w:rsid w:val="004B4E6C"/>
    <w:rsid w:val="004B6905"/>
    <w:rsid w:val="004D754C"/>
    <w:rsid w:val="004E05B1"/>
    <w:rsid w:val="004F6215"/>
    <w:rsid w:val="0050432B"/>
    <w:rsid w:val="005C09A1"/>
    <w:rsid w:val="00600D97"/>
    <w:rsid w:val="00612F51"/>
    <w:rsid w:val="006255B6"/>
    <w:rsid w:val="00642400"/>
    <w:rsid w:val="006435FC"/>
    <w:rsid w:val="00653D6B"/>
    <w:rsid w:val="00656177"/>
    <w:rsid w:val="00697284"/>
    <w:rsid w:val="006A4F40"/>
    <w:rsid w:val="006B1BAB"/>
    <w:rsid w:val="006B3E0A"/>
    <w:rsid w:val="006C1FDE"/>
    <w:rsid w:val="006D7DAB"/>
    <w:rsid w:val="006E7EB2"/>
    <w:rsid w:val="00704334"/>
    <w:rsid w:val="007A19BE"/>
    <w:rsid w:val="007A3494"/>
    <w:rsid w:val="007A5DBA"/>
    <w:rsid w:val="007C6004"/>
    <w:rsid w:val="007D30FF"/>
    <w:rsid w:val="007D51BE"/>
    <w:rsid w:val="007D723E"/>
    <w:rsid w:val="007E5B41"/>
    <w:rsid w:val="007E6023"/>
    <w:rsid w:val="007F6CCF"/>
    <w:rsid w:val="008101DB"/>
    <w:rsid w:val="0082516B"/>
    <w:rsid w:val="0083541E"/>
    <w:rsid w:val="00843256"/>
    <w:rsid w:val="008636FC"/>
    <w:rsid w:val="008860B5"/>
    <w:rsid w:val="008C0257"/>
    <w:rsid w:val="008D556D"/>
    <w:rsid w:val="00911CDE"/>
    <w:rsid w:val="0096303B"/>
    <w:rsid w:val="00970014"/>
    <w:rsid w:val="009B5FD5"/>
    <w:rsid w:val="009D4A6E"/>
    <w:rsid w:val="009D56AA"/>
    <w:rsid w:val="009E78C8"/>
    <w:rsid w:val="00A07F4B"/>
    <w:rsid w:val="00A14CFC"/>
    <w:rsid w:val="00A266CC"/>
    <w:rsid w:val="00A44965"/>
    <w:rsid w:val="00A53275"/>
    <w:rsid w:val="00A8009B"/>
    <w:rsid w:val="00A83F43"/>
    <w:rsid w:val="00AA37DD"/>
    <w:rsid w:val="00AF1B83"/>
    <w:rsid w:val="00B003B1"/>
    <w:rsid w:val="00B22C72"/>
    <w:rsid w:val="00B4708E"/>
    <w:rsid w:val="00B536DC"/>
    <w:rsid w:val="00B915C4"/>
    <w:rsid w:val="00BC6210"/>
    <w:rsid w:val="00C10435"/>
    <w:rsid w:val="00C25488"/>
    <w:rsid w:val="00C80F90"/>
    <w:rsid w:val="00C84B5F"/>
    <w:rsid w:val="00CA245B"/>
    <w:rsid w:val="00CA4F5E"/>
    <w:rsid w:val="00CC7C20"/>
    <w:rsid w:val="00CE77DF"/>
    <w:rsid w:val="00CF0D0E"/>
    <w:rsid w:val="00CF3859"/>
    <w:rsid w:val="00D02C8F"/>
    <w:rsid w:val="00D4505F"/>
    <w:rsid w:val="00D4508C"/>
    <w:rsid w:val="00D650BB"/>
    <w:rsid w:val="00D66642"/>
    <w:rsid w:val="00D973E5"/>
    <w:rsid w:val="00E064B0"/>
    <w:rsid w:val="00E15850"/>
    <w:rsid w:val="00E307B9"/>
    <w:rsid w:val="00E55544"/>
    <w:rsid w:val="00E6742D"/>
    <w:rsid w:val="00E75FA6"/>
    <w:rsid w:val="00E76045"/>
    <w:rsid w:val="00E854C7"/>
    <w:rsid w:val="00EB4958"/>
    <w:rsid w:val="00ED1154"/>
    <w:rsid w:val="00ED4F79"/>
    <w:rsid w:val="00EE0CA2"/>
    <w:rsid w:val="00EF1E67"/>
    <w:rsid w:val="00EF3561"/>
    <w:rsid w:val="00F078AA"/>
    <w:rsid w:val="00F10542"/>
    <w:rsid w:val="00F3190F"/>
    <w:rsid w:val="00F368DA"/>
    <w:rsid w:val="00F40752"/>
    <w:rsid w:val="00F53087"/>
    <w:rsid w:val="00F615D7"/>
    <w:rsid w:val="00F70842"/>
    <w:rsid w:val="00FC20EE"/>
    <w:rsid w:val="00FC5718"/>
    <w:rsid w:val="00FE4BF3"/>
    <w:rsid w:val="00FF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1379E4-CBEB-4951-82C0-7004F1CD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10435"/>
    <w:pPr>
      <w:keepNext/>
      <w:keepLines/>
      <w:numPr>
        <w:numId w:val="12"/>
      </w:numPr>
      <w:spacing w:before="40" w:after="0" w:line="360" w:lineRule="auto"/>
      <w:jc w:val="both"/>
      <w:outlineLvl w:val="2"/>
    </w:pPr>
    <w:rPr>
      <w:rFonts w:ascii="Arial" w:eastAsiaTheme="majorEastAsia" w:hAnsi="Arial" w:cstheme="majorBidi"/>
      <w:b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0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0435"/>
  </w:style>
  <w:style w:type="paragraph" w:styleId="Piedepgina">
    <w:name w:val="footer"/>
    <w:basedOn w:val="Normal"/>
    <w:link w:val="PiedepginaCar"/>
    <w:uiPriority w:val="99"/>
    <w:unhideWhenUsed/>
    <w:rsid w:val="00C1043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0435"/>
  </w:style>
  <w:style w:type="character" w:customStyle="1" w:styleId="Ttulo3Car">
    <w:name w:val="Título 3 Car"/>
    <w:basedOn w:val="Fuentedeprrafopredeter"/>
    <w:link w:val="Ttulo3"/>
    <w:uiPriority w:val="9"/>
    <w:rsid w:val="00C10435"/>
    <w:rPr>
      <w:rFonts w:ascii="Arial" w:eastAsiaTheme="majorEastAsia" w:hAnsi="Arial" w:cstheme="majorBidi"/>
      <w:b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C10435"/>
    <w:pPr>
      <w:spacing w:line="360" w:lineRule="auto"/>
      <w:ind w:left="720"/>
      <w:contextualSpacing/>
      <w:jc w:val="both"/>
    </w:pPr>
    <w:rPr>
      <w:rFonts w:ascii="Arial" w:hAnsi="Arial"/>
      <w:sz w:val="24"/>
    </w:rPr>
  </w:style>
  <w:style w:type="character" w:customStyle="1" w:styleId="PrrafodelistaCar">
    <w:name w:val="Párrafo de lista Car"/>
    <w:link w:val="Prrafodelista"/>
    <w:uiPriority w:val="34"/>
    <w:locked/>
    <w:rsid w:val="00C10435"/>
    <w:rPr>
      <w:rFonts w:ascii="Arial" w:hAnsi="Arial"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C10435"/>
    <w:pPr>
      <w:spacing w:after="200" w:line="240" w:lineRule="auto"/>
      <w:jc w:val="both"/>
    </w:pPr>
    <w:rPr>
      <w:rFonts w:ascii="Arial" w:hAnsi="Arial"/>
      <w:i/>
      <w:iCs/>
      <w:color w:val="44546A" w:themeColor="text2"/>
      <w:sz w:val="18"/>
      <w:szCs w:val="18"/>
    </w:rPr>
  </w:style>
  <w:style w:type="table" w:styleId="Tablaconcuadrcula">
    <w:name w:val="Table Grid"/>
    <w:basedOn w:val="Tablanormal"/>
    <w:uiPriority w:val="39"/>
    <w:rsid w:val="00EF1E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CC73D-1018-4DBC-9BE2-D65CA5B1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1482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dc:description/>
  <cp:lastModifiedBy>Arys</cp:lastModifiedBy>
  <cp:revision>14</cp:revision>
  <dcterms:created xsi:type="dcterms:W3CDTF">2015-10-02T16:52:00Z</dcterms:created>
  <dcterms:modified xsi:type="dcterms:W3CDTF">2015-10-08T15:24:00Z</dcterms:modified>
</cp:coreProperties>
</file>